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B88" w:rsidRPr="006E6E20" w:rsidRDefault="00B56B88" w:rsidP="00B56B88">
      <w:pPr>
        <w:rPr>
          <w:rFonts w:ascii="Times New Roman" w:hAnsi="Times New Roman" w:cs="Times New Roman"/>
          <w:sz w:val="24"/>
          <w:szCs w:val="24"/>
        </w:rPr>
      </w:pPr>
    </w:p>
    <w:p w:rsidR="00B56B88" w:rsidRPr="003D3562" w:rsidRDefault="003D3562" w:rsidP="007E47D2">
      <w:pPr>
        <w:jc w:val="center"/>
        <w:rPr>
          <w:rFonts w:ascii="Times New Roman" w:hAnsi="Times New Roman" w:cs="Times New Roman"/>
          <w:b/>
          <w:sz w:val="24"/>
          <w:szCs w:val="24"/>
        </w:rPr>
      </w:pPr>
      <w:bookmarkStart w:id="0" w:name="_GoBack"/>
      <w:r w:rsidRPr="003D3562">
        <w:rPr>
          <w:rFonts w:ascii="Times New Roman" w:hAnsi="Times New Roman" w:cs="Times New Roman"/>
          <w:b/>
          <w:sz w:val="24"/>
          <w:szCs w:val="24"/>
        </w:rPr>
        <w:t>Ответы на ситуационные задачи</w:t>
      </w:r>
    </w:p>
    <w:bookmarkEnd w:id="0"/>
    <w:p w:rsidR="00B56B88" w:rsidRPr="007C14F9" w:rsidRDefault="00B56B88" w:rsidP="007C14F9">
      <w:pPr>
        <w:spacing w:after="0" w:line="240" w:lineRule="auto"/>
        <w:rPr>
          <w:rFonts w:ascii="Times New Roman" w:hAnsi="Times New Roman" w:cs="Times New Roman"/>
          <w:b/>
          <w:sz w:val="24"/>
          <w:szCs w:val="24"/>
        </w:rPr>
      </w:pPr>
      <w:r w:rsidRPr="007C14F9">
        <w:rPr>
          <w:rFonts w:ascii="Times New Roman" w:hAnsi="Times New Roman" w:cs="Times New Roman"/>
          <w:b/>
          <w:sz w:val="24"/>
          <w:szCs w:val="24"/>
        </w:rPr>
        <w:t>Ситуационная задача № 1.</w:t>
      </w:r>
    </w:p>
    <w:p w:rsidR="007C14F9" w:rsidRDefault="007C14F9" w:rsidP="007C14F9">
      <w:pPr>
        <w:spacing w:after="0" w:line="240" w:lineRule="auto"/>
        <w:rPr>
          <w:rFonts w:ascii="Times New Roman" w:hAnsi="Times New Roman" w:cs="Times New Roman"/>
          <w:sz w:val="24"/>
          <w:szCs w:val="24"/>
        </w:rPr>
      </w:pP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1. Основными переносчиками вируса клещевого энцефалита являются иксодовые клещи.</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2. Учитывая эпидемиологические данные о том, что больной до заболевания находился на территории эндемичной по клещевому энцефалиту, укусов клещей не отмечал, но употреблял сырое козье молоко, можно предположить пищевой путь заражения клещевым энцефалитом.</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3. Меры профилактики клещевого энцефалита для лиц, выезжающих на территории эндемичные по этой инфекции, включают:</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специфическую профилактику (вакцинацию),</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осмотр и взаимоосмотр на наличие присосавшихся клещей после посещения леса,</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средства индивидуальной защиты от клещей (защитную одежду),</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применение репеллентов.</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4. Для проведения экстренной профилактики клещевого энцефалита используют введение человеческого иммуноглобулина.</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5. Комплекс противоэпидемических мероприятий в отношении лиц, имеющих аналогичный с больным, риск заражения клещевым энцефалитом включает:</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наблюдение за лицами, подвергшимися укусу клеща, в течение 21 дня;</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проведение исследований клещей, снятых с пациентов, на наличие в них антигенов клещевого энцефалита методом ИФА или ПЦР;</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проведение экстренной профилактики в случае обнаружения антигенов клещевого энцефалита;</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сбор эпидемиологического анамнеза о посещении природных и</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антропургических очагов клещевого энцефалита, употребление сырого козьего, а также прививочный анамнез;</w:t>
      </w:r>
    </w:p>
    <w:p w:rsidR="007C14F9" w:rsidRPr="007C14F9" w:rsidRDefault="007C14F9" w:rsidP="007C14F9">
      <w:pPr>
        <w:spacing w:after="0" w:line="240" w:lineRule="auto"/>
        <w:rPr>
          <w:rFonts w:ascii="Times New Roman" w:hAnsi="Times New Roman" w:cs="Times New Roman"/>
          <w:sz w:val="24"/>
          <w:szCs w:val="24"/>
        </w:rPr>
      </w:pPr>
      <w:r w:rsidRPr="007C14F9">
        <w:rPr>
          <w:rFonts w:ascii="Times New Roman" w:hAnsi="Times New Roman" w:cs="Times New Roman"/>
          <w:sz w:val="24"/>
          <w:szCs w:val="24"/>
        </w:rPr>
        <w:t>- санитарное просвещение населения и разъяснительная работа с профессиональным контингентом, подвергающимся повышенному риску заражения клещевым энцефалитом.</w:t>
      </w:r>
    </w:p>
    <w:p w:rsidR="007C14F9" w:rsidRDefault="007C14F9" w:rsidP="00B56B88">
      <w:pPr>
        <w:rPr>
          <w:rFonts w:ascii="Times New Roman" w:hAnsi="Times New Roman" w:cs="Times New Roman"/>
          <w:color w:val="0070C0"/>
          <w:sz w:val="24"/>
          <w:szCs w:val="24"/>
        </w:rPr>
      </w:pPr>
    </w:p>
    <w:p w:rsidR="00B56B88" w:rsidRPr="007E47D2" w:rsidRDefault="00B56B88" w:rsidP="00B56B88">
      <w:pPr>
        <w:rPr>
          <w:rFonts w:ascii="Times New Roman" w:hAnsi="Times New Roman" w:cs="Times New Roman"/>
          <w:b/>
          <w:sz w:val="24"/>
          <w:szCs w:val="24"/>
        </w:rPr>
      </w:pPr>
      <w:r w:rsidRPr="007E47D2">
        <w:rPr>
          <w:rFonts w:ascii="Times New Roman" w:hAnsi="Times New Roman" w:cs="Times New Roman"/>
          <w:b/>
          <w:sz w:val="24"/>
          <w:szCs w:val="24"/>
        </w:rPr>
        <w:t>Ситуационная задача № 2.</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1. Лептоспироз относится к зоонозам и больной лептоспирозе человек источником инфекции не является.</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2. Основной способ выделения возбудителей лептоспироза в окружающую среду происходит с мочой.</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3. Возможными путями передачи возбудителей лептоспироза в данной ситуации могли быть: контактны путь при уходе за животными, учитывая профессиональный вид деятельности, водный путь, учитывая то, что территория, где проживает больной, является неблагополучной по лептоспирозу. Также нельзя полностью исключить пищевой путь, так как пищевые продукты могли быть контаминированы выделениями грызунов или их мог употреблять заболевший немытыми руками.</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4. Профилактические мероприятия в очаге лептоспироза включают:</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запрет выпаса и прогона сельскохозяйственных животных, не привитых против лептоспироза по зараженной территории;</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специфическую профилактику лептоспироза у лица, постоянно работающих в очаге;</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контроль за хранением и доставкой пищевых продуктов и питьевой воды.</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5. В отношении лиц, подвергшихся риску заражения лептоспирозом, необходимо провести следующие противоэпидемические мероприятия:</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lastRenderedPageBreak/>
        <w:t>- лица, подвергшиеся риску заражения, подлежат медицинскому наблюдению в течение 30 дней для выявления лихорадящих больных (термометрия, осмотр зева, кожных покровов и т.д.);</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обязательное лабораторное обследование всех выявленных лихорадящих больных;</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экстренная профилактика антибиотиками;</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санитарно-просветительная работа среди населения и инструктаж для работников, относящихся к группам повышенного риска заражения, должны содержать вопросы о мерах личной профилактики.</w:t>
      </w:r>
    </w:p>
    <w:p w:rsidR="007C14F9" w:rsidRDefault="007C14F9" w:rsidP="00B56B88">
      <w:pPr>
        <w:rPr>
          <w:rFonts w:ascii="Times New Roman" w:hAnsi="Times New Roman" w:cs="Times New Roman"/>
          <w:color w:val="0070C0"/>
          <w:sz w:val="24"/>
          <w:szCs w:val="24"/>
        </w:rPr>
      </w:pPr>
    </w:p>
    <w:p w:rsidR="00B56B88" w:rsidRPr="007E47D2" w:rsidRDefault="00B56B88" w:rsidP="00B56B88">
      <w:pPr>
        <w:rPr>
          <w:rFonts w:ascii="Times New Roman" w:hAnsi="Times New Roman" w:cs="Times New Roman"/>
          <w:b/>
          <w:sz w:val="24"/>
          <w:szCs w:val="24"/>
        </w:rPr>
      </w:pPr>
      <w:r w:rsidRPr="007E47D2">
        <w:rPr>
          <w:rFonts w:ascii="Times New Roman" w:hAnsi="Times New Roman" w:cs="Times New Roman"/>
          <w:b/>
          <w:sz w:val="24"/>
          <w:szCs w:val="24"/>
        </w:rPr>
        <w:t>Ситуационная задача № 3.</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1. Туляремия относится к зоонозным бактериальным природно-очаговым инфекциям.</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2. В данной ситуации путь передачи возбудителя туляремии – трансмиссивный, через укус иксодовых клещей, поскольку неоднократно подвергался нападению клещей.</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3. Для специфической профилактики туляремии используют живую туляремийную вакцину. Предварительно ставят кожно-аллергическую пробу с Тулярином. Лиц с положительной пробой не прививают.</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4. В эпидемическом очаге необходимо провести следующие противоэпидемические мероприятия:</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туляремия неконтагиозная, вопрос о госпитализации решает лечащий врач;</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обеззараживание объектов внешней среды, которые могут быть контаминированы возбудителем туляремии (вещи, загрязненные выделениями больного);</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лабораторное обследование контактных лиц в очаге (серологические и аллергические пробы);</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санитарное просвещение;</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при наличии грызунов проводится дератизация.</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5. Неспецифические профилактические мероприятия включают следующее:</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использование защитной одежды и репелленты;</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запрет на купание в открытых водоемах на территории природного очага;</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личная гигиена (мытье рук) при работе с сырьем животного происхождения и уходе за животными;</w:t>
      </w:r>
    </w:p>
    <w:p w:rsidR="007C14F9" w:rsidRPr="007C14F9" w:rsidRDefault="007C14F9" w:rsidP="007C14F9">
      <w:pPr>
        <w:spacing w:after="0" w:line="240" w:lineRule="auto"/>
        <w:jc w:val="both"/>
        <w:rPr>
          <w:rFonts w:ascii="Times New Roman" w:hAnsi="Times New Roman" w:cs="Times New Roman"/>
          <w:sz w:val="24"/>
          <w:szCs w:val="24"/>
        </w:rPr>
      </w:pPr>
      <w:r w:rsidRPr="007C14F9">
        <w:rPr>
          <w:rFonts w:ascii="Times New Roman" w:hAnsi="Times New Roman" w:cs="Times New Roman"/>
          <w:sz w:val="24"/>
          <w:szCs w:val="24"/>
        </w:rPr>
        <w:t>- употребление только кипяченой воды.</w:t>
      </w:r>
    </w:p>
    <w:p w:rsidR="007C14F9" w:rsidRDefault="007C14F9" w:rsidP="00B56B88">
      <w:pPr>
        <w:rPr>
          <w:rFonts w:ascii="Times New Roman" w:hAnsi="Times New Roman" w:cs="Times New Roman"/>
          <w:color w:val="0070C0"/>
          <w:sz w:val="24"/>
          <w:szCs w:val="24"/>
        </w:rPr>
      </w:pPr>
    </w:p>
    <w:p w:rsidR="00B56B88" w:rsidRPr="007E47D2" w:rsidRDefault="00B56B88" w:rsidP="00B56B88">
      <w:pPr>
        <w:rPr>
          <w:rFonts w:ascii="Times New Roman" w:hAnsi="Times New Roman" w:cs="Times New Roman"/>
          <w:b/>
          <w:sz w:val="24"/>
          <w:szCs w:val="24"/>
        </w:rPr>
      </w:pPr>
      <w:r w:rsidRPr="007E47D2">
        <w:rPr>
          <w:rFonts w:ascii="Times New Roman" w:hAnsi="Times New Roman" w:cs="Times New Roman"/>
          <w:b/>
          <w:sz w:val="24"/>
          <w:szCs w:val="24"/>
        </w:rPr>
        <w:t>Ситуационная задача № 4.</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1. Мероприятия проведены не в полном объеме. Необходимо промыть раны струей воды с мылом; провести экстренную профилактику столбняка (если ранее не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xml:space="preserve">проводилась); пострадавшего направить в </w:t>
      </w:r>
      <w:proofErr w:type="spellStart"/>
      <w:r w:rsidRPr="00923469">
        <w:rPr>
          <w:rFonts w:ascii="Times New Roman" w:hAnsi="Times New Roman" w:cs="Times New Roman"/>
          <w:sz w:val="24"/>
          <w:szCs w:val="24"/>
        </w:rPr>
        <w:t>травмпункт</w:t>
      </w:r>
      <w:proofErr w:type="spellEnd"/>
      <w:r w:rsidRPr="00923469">
        <w:rPr>
          <w:rFonts w:ascii="Times New Roman" w:hAnsi="Times New Roman" w:cs="Times New Roman"/>
          <w:sz w:val="24"/>
          <w:szCs w:val="24"/>
        </w:rPr>
        <w:t>, а при его отсутствии - в хирургический кабинет; заполнить «карту обратившегося за антирабической помощью, а после окончания лечения - копию направить в ФБУЗ.</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Покусанного лисой госпитализировать и провести безусловный курс прививок (сельская местность, неизвестное животное).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Покусанных собакой: первому - начать курс прививок, второму - не назначается. Если в течение 10 дней собака не заболеет, начатый курс прекратить. Если собака заболеет - продолжить курс прививок первому пострадавшему и начать второму.</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2. Меры в отношении собаки: доставить животное в ветеринарное лечебное учреждение для осмотра и карантина его на 10 дней; выяснить, прививалась ли она против бешенства; о результатах наблюдения или исследования сообщить в ФБУЗ, травматологический пункт.</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xml:space="preserve">3. Патронаж покусанных с целью контроля за явкой пострадавших для назначения и прохождения непрерывного курса прививок; корректировки назначений в зависимости от результатов наблюдения за животными; слежения за состоянием здоровья, при ухудшении </w:t>
      </w:r>
      <w:r w:rsidRPr="00923469">
        <w:rPr>
          <w:rFonts w:ascii="Times New Roman" w:hAnsi="Times New Roman" w:cs="Times New Roman"/>
          <w:sz w:val="24"/>
          <w:szCs w:val="24"/>
        </w:rPr>
        <w:lastRenderedPageBreak/>
        <w:t>- госпитализировать, а прививки прекратить, обследовать у врача-невролога и врача-терапевта.</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4. Необходимо привлечь ветеринарную службу, ее диагностические подразделения, органы местного хозяйства, охраны природы, охотничьего хозяйства (должны направлять трупы диких животных в учреждения ветеринарной службы, туда же сообщать о случаях их необычного поведения). Необходимы данные по прививкам домашних собак (</w:t>
      </w:r>
      <w:proofErr w:type="spellStart"/>
      <w:r w:rsidRPr="00923469">
        <w:rPr>
          <w:rFonts w:ascii="Times New Roman" w:hAnsi="Times New Roman" w:cs="Times New Roman"/>
          <w:sz w:val="24"/>
          <w:szCs w:val="24"/>
        </w:rPr>
        <w:t>вет</w:t>
      </w:r>
      <w:proofErr w:type="spellEnd"/>
      <w:r w:rsidRPr="00923469">
        <w:rPr>
          <w:rFonts w:ascii="Times New Roman" w:hAnsi="Times New Roman" w:cs="Times New Roman"/>
          <w:sz w:val="24"/>
          <w:szCs w:val="24"/>
        </w:rPr>
        <w:t>. служба). Следует привлечь и коммунальную службу (соблюдение правил содержания и выгуливания собак и кошек, снижение плотности популяций).</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5. Мероприятия: снижение плотности популяции лисиц (отстрел); организация и регистрация, ветеринарный осмотр всех собак; привить домашних и служебных собак; разработать и внедрить правила содержания и выгула собак; истребление бездомных собак и кошек; выделить финансовые средства МО для приобретения вакцины и антирабического иммуноглобулина; помощь ветеринарной службе в приобретении вакцин для профилактики бешенства.</w:t>
      </w:r>
    </w:p>
    <w:p w:rsidR="00923469" w:rsidRDefault="00923469" w:rsidP="00B56B88">
      <w:pPr>
        <w:rPr>
          <w:rFonts w:ascii="Times New Roman" w:hAnsi="Times New Roman" w:cs="Times New Roman"/>
          <w:color w:val="0070C0"/>
          <w:sz w:val="24"/>
          <w:szCs w:val="24"/>
        </w:rPr>
      </w:pPr>
    </w:p>
    <w:p w:rsidR="00B56B88" w:rsidRPr="007E47D2" w:rsidRDefault="00B56B88" w:rsidP="00B56B88">
      <w:pPr>
        <w:rPr>
          <w:rFonts w:ascii="Times New Roman" w:hAnsi="Times New Roman" w:cs="Times New Roman"/>
          <w:b/>
          <w:sz w:val="24"/>
          <w:szCs w:val="24"/>
        </w:rPr>
      </w:pPr>
      <w:r w:rsidRPr="007E47D2">
        <w:rPr>
          <w:rFonts w:ascii="Times New Roman" w:hAnsi="Times New Roman" w:cs="Times New Roman"/>
          <w:b/>
          <w:sz w:val="24"/>
          <w:szCs w:val="24"/>
        </w:rPr>
        <w:t>Ситуационная задача № 5.</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1. Медицинский работник территориальной медицинской организации направляет ВИЧ-позитивного пациента в Центр по профилактике и борьбе со СПИД или уполномоченную медицинскую организацию, осуществляющую организационно-методическую работу по проведению диагностических, лечебных, профилактических и противоэпидемических мероприятий по ВИЧ-инфекции с целью установления диагноза</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ВИЧ-инфекции, своевременного назначения лечения, оказания медицинской и психологической помощи, консультирования по вопросам ВИЧ-инфекции, проведения эпидемиологического расследования</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2. Задачами эпидемиологического расследования случая ВИЧ-инфекции являются:</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выявление источника инфекции;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выявление путей и факторов передачи ВИЧ;</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определение границ очага ВИЧ-инфекции;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выявление контактных;</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выявление зараженных лиц среди контактировавших;</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обучение зараженных ВИЧ и контактировавших в очаге ВИЧ-инфекции противоэпидемическим и профилактическим мероприятиям;</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получение дополнительных данных об эпидемиологии ВИЧ-инфекции на территории, где проводится эпидемиологическое расследование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3. План противоэпидемических мероприятий:</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1.Мероприятия, направленные на источник инфекции: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установление диагноза ВИЧ-инфекции;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проведение консультирования, направленного на формирование и поддержание у ВИЧ-инфицированного установок ответственного поведения и сознательного избегания риска дальнейшей передачи ВИЧ-инфекции;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специфическая терапия антиретровирусными препаратами по назначению врача;</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направление на обследование ИППП и при необходимости лечение;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в случае установления факта употребления наркотических препаратов и наркозависимости, – направление потребителей инъекционных наркотиков на лечение.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консультирование и обучение безопасному или менее опасному поведению</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2. Мероприятия на разрыв механизма передачи: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реализация практик безопасного или менее опасного поведения в плане заражения ВИЧ-инфекцией</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3. Комплекс мероприятий в отношении контактных лиц в очаге: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выявление всех лиц, контактировавших с ВИЧ-инфицированным;</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 консультирование и обучение безопасному или менее опасному поведению;</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lastRenderedPageBreak/>
        <w:t>– тестирование на ВИЧ через 3, 6, 12 месяцев после последнего контакта с ВИЧ-инфицированным, в последующем при сохранении риска заражения (постоянные половые партнеры, др.) – 1 раз в 6 месяцев.</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4. В основе организации диспансерного наблюдения и лечения ВИЧ-инфицированных лежит принцип добровольности; ВИЧ-инфицированные имеют право на отказ от обследования и лечения, равно как и право наблюдаться в медицинском учреждении по собственному выбору, выраженному в письменной форме</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5. Федеральный закон от 30.03.1995 № 38-ФЗ (ред. От 18.07.2011) «О предупреждении распространения в Российской Федерации заболевания, вызываемого вирусом иммунодефицита человека (ВИЧ-инфекции)».</w:t>
      </w:r>
    </w:p>
    <w:p w:rsidR="00923469" w:rsidRPr="00923469" w:rsidRDefault="00923469" w:rsidP="00923469">
      <w:pPr>
        <w:spacing w:after="0" w:line="240" w:lineRule="auto"/>
        <w:jc w:val="both"/>
        <w:rPr>
          <w:rFonts w:ascii="Times New Roman" w:hAnsi="Times New Roman" w:cs="Times New Roman"/>
          <w:sz w:val="24"/>
          <w:szCs w:val="24"/>
        </w:rPr>
      </w:pPr>
      <w:r w:rsidRPr="00923469">
        <w:rPr>
          <w:rFonts w:ascii="Times New Roman" w:hAnsi="Times New Roman" w:cs="Times New Roman"/>
          <w:sz w:val="24"/>
          <w:szCs w:val="24"/>
        </w:rPr>
        <w:t>На основании наличия ВИЧ-инфекции не допускаются увольнения с работы, отказ в приеме на работу, отказ в приеме в образовательные учреждения и учреждения, оказывающие медицинскую помощь, а также ограничение иных прав и законных интересов ВИЧ-инфицированных, равно как и ограничение жилищных и иных прав и законных интересов членов семей ВИЧ-инфицированных, если иное не предусмотрено Федеральным законом.</w:t>
      </w:r>
    </w:p>
    <w:p w:rsidR="00844668" w:rsidRDefault="00844668" w:rsidP="00B56B88">
      <w:pPr>
        <w:rPr>
          <w:rFonts w:ascii="Times New Roman" w:hAnsi="Times New Roman" w:cs="Times New Roman"/>
          <w:color w:val="0070C0"/>
          <w:sz w:val="24"/>
          <w:szCs w:val="24"/>
        </w:rPr>
      </w:pPr>
    </w:p>
    <w:p w:rsidR="00B56B88" w:rsidRPr="007E47D2" w:rsidRDefault="00B56B88" w:rsidP="00B56B88">
      <w:pPr>
        <w:rPr>
          <w:rFonts w:ascii="Times New Roman" w:hAnsi="Times New Roman" w:cs="Times New Roman"/>
          <w:b/>
          <w:sz w:val="24"/>
          <w:szCs w:val="24"/>
        </w:rPr>
      </w:pPr>
      <w:r w:rsidRPr="007E47D2">
        <w:rPr>
          <w:rFonts w:ascii="Times New Roman" w:hAnsi="Times New Roman" w:cs="Times New Roman"/>
          <w:b/>
          <w:sz w:val="24"/>
          <w:szCs w:val="24"/>
        </w:rPr>
        <w:t>Ситуационная задача № 6.</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1. При возникновении аварийной ситуации на рабочем месте медицинский работник обязан незамедлительно провести комплекс мероприятий по предотвращению заражения ВИЧ-инфекцией.</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Врач-хирург, получивший травму, должен:</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прекратить дальнейшее участие в операции,</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немедленно снять перчатки, вымыть руки с мылом под проточной водой, обработать ранку 70º спиртом, 5% спиртовым раствором йода, заклеить лейкопластырем,</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сообщить об аварийной ситуации заведующему отделением,</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сделать запись в журнале аварийных ситуаций,</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сдать кровь для исследования на ВИЧ-инфекцию после аварийной ситуации, а также через 3, 6 и 12 месяцев после аварии,</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xml:space="preserve">- начать </w:t>
      </w:r>
      <w:proofErr w:type="spellStart"/>
      <w:r w:rsidRPr="00844668">
        <w:rPr>
          <w:rFonts w:ascii="Times New Roman" w:hAnsi="Times New Roman" w:cs="Times New Roman"/>
          <w:sz w:val="24"/>
          <w:szCs w:val="24"/>
        </w:rPr>
        <w:t>химиопрофилактику</w:t>
      </w:r>
      <w:proofErr w:type="spellEnd"/>
      <w:r w:rsidRPr="00844668">
        <w:rPr>
          <w:rFonts w:ascii="Times New Roman" w:hAnsi="Times New Roman" w:cs="Times New Roman"/>
          <w:sz w:val="24"/>
          <w:szCs w:val="24"/>
        </w:rPr>
        <w:t xml:space="preserve"> антиретровирусными препаратами.</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2. СП 3.1.5.2826-10 «Профилактика ВИЧ-инфекции».</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3. Врача не отстранили от операции для проведения первичных мероприятий, направленных на профилактику инфицирования гемоконтактными инфекциями; операцию должен был продолжить дублёр (так как при оказании оперативного вмешательства ВИЧ-инфицированному пациенту необходимо предусмотреть участие второго ассистента-дублёра);</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кровь на наличие гемоконтактных инфекций необходимо сдавать в день аварийной ситуации.</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4. Прием антиретровирусных препаратов должен быть начат в течение первых двух часов после аварии, но не позднее 72 часов. Терапия, начатая позднее этого срока, считается неэффективной.</w:t>
      </w:r>
    </w:p>
    <w:p w:rsidR="00844668" w:rsidRPr="00844668" w:rsidRDefault="00844668" w:rsidP="00844668">
      <w:pPr>
        <w:spacing w:after="0" w:line="240" w:lineRule="auto"/>
        <w:jc w:val="both"/>
        <w:rPr>
          <w:rFonts w:ascii="Times New Roman" w:hAnsi="Times New Roman" w:cs="Times New Roman"/>
          <w:sz w:val="24"/>
          <w:szCs w:val="24"/>
        </w:rPr>
      </w:pPr>
      <w:r w:rsidRPr="00844668">
        <w:rPr>
          <w:rFonts w:ascii="Times New Roman" w:hAnsi="Times New Roman" w:cs="Times New Roman"/>
          <w:sz w:val="24"/>
          <w:szCs w:val="24"/>
        </w:rPr>
        <w:t xml:space="preserve">5. </w:t>
      </w:r>
      <w:r w:rsidR="007E47D2" w:rsidRPr="00844668">
        <w:rPr>
          <w:rFonts w:ascii="Times New Roman" w:hAnsi="Times New Roman" w:cs="Times New Roman"/>
          <w:sz w:val="24"/>
          <w:szCs w:val="24"/>
        </w:rPr>
        <w:t>Гемоконтактных</w:t>
      </w:r>
      <w:r w:rsidRPr="00844668">
        <w:rPr>
          <w:rFonts w:ascii="Times New Roman" w:hAnsi="Times New Roman" w:cs="Times New Roman"/>
          <w:sz w:val="24"/>
          <w:szCs w:val="24"/>
        </w:rPr>
        <w:t xml:space="preserve"> гепатиты В, С, D, F и др., ВИЧ-инфекция, сифилис.</w:t>
      </w:r>
    </w:p>
    <w:p w:rsidR="00844668" w:rsidRDefault="00844668" w:rsidP="00B56B88">
      <w:pPr>
        <w:rPr>
          <w:rFonts w:ascii="Times New Roman" w:hAnsi="Times New Roman" w:cs="Times New Roman"/>
          <w:color w:val="0070C0"/>
          <w:sz w:val="24"/>
          <w:szCs w:val="24"/>
        </w:rPr>
      </w:pPr>
    </w:p>
    <w:p w:rsidR="00B56B88" w:rsidRPr="007E47D2" w:rsidRDefault="00B56B88" w:rsidP="00B56B88">
      <w:pPr>
        <w:rPr>
          <w:rFonts w:ascii="Times New Roman" w:hAnsi="Times New Roman" w:cs="Times New Roman"/>
          <w:b/>
          <w:sz w:val="24"/>
          <w:szCs w:val="24"/>
        </w:rPr>
      </w:pPr>
      <w:r w:rsidRPr="007E47D2">
        <w:rPr>
          <w:rFonts w:ascii="Times New Roman" w:hAnsi="Times New Roman" w:cs="Times New Roman"/>
          <w:b/>
          <w:sz w:val="24"/>
          <w:szCs w:val="24"/>
        </w:rPr>
        <w:t>Ситуационная задача № 7.</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1. У данного мужчины предположительный диагноз: ВИЧ-инфекция, СПИД-ассоциированный комплекс. Стадия III Б по Покровскому В.В. Диагноз ставится на основании следующих критериев:</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эпидемиологического анамнеза (пациент – бисексуалист, имеет много сексуальных партнеров);</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lastRenderedPageBreak/>
        <w:t>клинических данных (лихорадка в вечернее и ночное время, проливной пот по ночам в течение последних двух месяцев, диарея, увеличенные лимфоузлы в трех группах, они безболезненные, плотные, размером до 1,5 см, неспаянные).</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2. Проблемы пациента:</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настоящие проблемы: лихорадка, диарея, потеря аппетита, потеря веса;</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приоритетная проблема: диарея и лихорадка;</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потенциальная проблема: ухудшение состояния пациента, связанное с развитием вторичных заболеваний на фоне иммунодефицита при ВИЧ-инфекции.</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3. Рекомендации по профилактике распространения ВИЧ-инфекции:</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 xml:space="preserve">1) </w:t>
      </w:r>
      <w:proofErr w:type="gramStart"/>
      <w:r w:rsidRPr="00CD65FB">
        <w:rPr>
          <w:rFonts w:ascii="Times New Roman" w:hAnsi="Times New Roman" w:cs="Times New Roman"/>
          <w:sz w:val="24"/>
          <w:szCs w:val="24"/>
        </w:rPr>
        <w:t>В</w:t>
      </w:r>
      <w:proofErr w:type="gramEnd"/>
      <w:r w:rsidRPr="00CD65FB">
        <w:rPr>
          <w:rFonts w:ascii="Times New Roman" w:hAnsi="Times New Roman" w:cs="Times New Roman"/>
          <w:sz w:val="24"/>
          <w:szCs w:val="24"/>
        </w:rPr>
        <w:t xml:space="preserve"> быту иметь индивидуальные предметы личной гигиены (бритвы, ножницы, зубная щетка, зубочистки, пемза для ног), которые после использования обеззараживать либо кипячением в 2% растворе питьевой соды в течение 15 минут, либо погружением в растворы дезинфекционных средств. Желательно также иметь отдельную посуду, отдельное полотенце. Все выделения, перед спуском в канализацию, обеззараживать сухой хлорной известью или другими дезинфекционными средствами путем засыпания из расчета 1:5.</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2) При занятиях сексом – ограничить число партнеров, использовать презерватив (если не умеет пользоваться презервативом, научить его).</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 xml:space="preserve">3) </w:t>
      </w:r>
      <w:proofErr w:type="gramStart"/>
      <w:r w:rsidRPr="00CD65FB">
        <w:rPr>
          <w:rFonts w:ascii="Times New Roman" w:hAnsi="Times New Roman" w:cs="Times New Roman"/>
          <w:sz w:val="24"/>
          <w:szCs w:val="24"/>
        </w:rPr>
        <w:t>В</w:t>
      </w:r>
      <w:proofErr w:type="gramEnd"/>
      <w:r w:rsidRPr="00CD65FB">
        <w:rPr>
          <w:rFonts w:ascii="Times New Roman" w:hAnsi="Times New Roman" w:cs="Times New Roman"/>
          <w:sz w:val="24"/>
          <w:szCs w:val="24"/>
        </w:rPr>
        <w:t xml:space="preserve"> случае подтверждения диагноза пациент обязан сообщить о своем статусе при обращении за медицинской помощью.</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4. План проведения до тестового психосоциального консультирования:</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выяснить, что знает пациент о ВИЧ-инфекции, путях заражения ВИЧ-инфекцией, симптомах заболевания;</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предоставить требуемую фактическую информацию;</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обсудить последствия положительного или отрицательного результата обследования и срок серо негативного периода («окна»);</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оценить, все ли пациенту ясно;</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направить мысли пациента на необходимость изменения рискованного поведения для того, чтобы уменьшить риск заражения или передачи инфекции другим людям (предложить способы безопасного и менее опасного секса, научить пользоваться презервативом, предупредить об уголовной ответственности за распространение ВИЧ-инфекции);</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направить больного на обследование и к врачу-инфекционисту, предупредить последнего о больном по телефону;</w:t>
      </w:r>
    </w:p>
    <w:p w:rsidR="00CD65FB" w:rsidRPr="00CD65FB" w:rsidRDefault="00CD65FB" w:rsidP="00CD65FB">
      <w:pPr>
        <w:spacing w:after="0" w:line="240" w:lineRule="auto"/>
        <w:jc w:val="both"/>
        <w:rPr>
          <w:rFonts w:ascii="Times New Roman" w:hAnsi="Times New Roman" w:cs="Times New Roman"/>
          <w:sz w:val="24"/>
          <w:szCs w:val="24"/>
        </w:rPr>
      </w:pPr>
      <w:r w:rsidRPr="00CD65FB">
        <w:rPr>
          <w:rFonts w:ascii="Times New Roman" w:hAnsi="Times New Roman" w:cs="Times New Roman"/>
          <w:sz w:val="24"/>
          <w:szCs w:val="24"/>
        </w:rPr>
        <w:t xml:space="preserve">5. Для медицинского освидетельствования на ВИЧ-инфекцию используется иммунологический метод диагностики. Обследование проводится в два этапа. I этап – ставится реакция </w:t>
      </w:r>
      <w:proofErr w:type="spellStart"/>
      <w:r w:rsidRPr="00CD65FB">
        <w:rPr>
          <w:rFonts w:ascii="Times New Roman" w:hAnsi="Times New Roman" w:cs="Times New Roman"/>
          <w:sz w:val="24"/>
          <w:szCs w:val="24"/>
        </w:rPr>
        <w:t>иммунно</w:t>
      </w:r>
      <w:proofErr w:type="spellEnd"/>
      <w:r w:rsidRPr="00CD65FB">
        <w:rPr>
          <w:rFonts w:ascii="Times New Roman" w:hAnsi="Times New Roman" w:cs="Times New Roman"/>
          <w:sz w:val="24"/>
          <w:szCs w:val="24"/>
        </w:rPr>
        <w:t xml:space="preserve">-ферментного анализа (ИФА), в которой выявляется общее количество антител к антигенам вируса. При двукратном положительном результате ИФА проводится II этап – реакция иммунного </w:t>
      </w:r>
      <w:proofErr w:type="spellStart"/>
      <w:r w:rsidRPr="00CD65FB">
        <w:rPr>
          <w:rFonts w:ascii="Times New Roman" w:hAnsi="Times New Roman" w:cs="Times New Roman"/>
          <w:sz w:val="24"/>
          <w:szCs w:val="24"/>
        </w:rPr>
        <w:t>блотинга</w:t>
      </w:r>
      <w:proofErr w:type="spellEnd"/>
      <w:r w:rsidRPr="00CD65FB">
        <w:rPr>
          <w:rFonts w:ascii="Times New Roman" w:hAnsi="Times New Roman" w:cs="Times New Roman"/>
          <w:sz w:val="24"/>
          <w:szCs w:val="24"/>
        </w:rPr>
        <w:t xml:space="preserve"> (ИБ), в которой </w:t>
      </w:r>
      <w:r w:rsidR="007E47D2" w:rsidRPr="00CD65FB">
        <w:rPr>
          <w:rFonts w:ascii="Times New Roman" w:hAnsi="Times New Roman" w:cs="Times New Roman"/>
          <w:sz w:val="24"/>
          <w:szCs w:val="24"/>
        </w:rPr>
        <w:t>выявляются,</w:t>
      </w:r>
      <w:r w:rsidRPr="00CD65FB">
        <w:rPr>
          <w:rFonts w:ascii="Times New Roman" w:hAnsi="Times New Roman" w:cs="Times New Roman"/>
          <w:sz w:val="24"/>
          <w:szCs w:val="24"/>
        </w:rPr>
        <w:t xml:space="preserve"> а/тела к специфическим белкам вируса. Если реакция ИБ положительная, значит пациент ВИЧ-инфицирован.</w:t>
      </w:r>
    </w:p>
    <w:p w:rsidR="0075516F" w:rsidRDefault="0075516F"/>
    <w:sectPr w:rsidR="007551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C4D"/>
    <w:rsid w:val="00143BDA"/>
    <w:rsid w:val="00292A81"/>
    <w:rsid w:val="00334C4D"/>
    <w:rsid w:val="003D3562"/>
    <w:rsid w:val="006143AA"/>
    <w:rsid w:val="0075516F"/>
    <w:rsid w:val="007C14F9"/>
    <w:rsid w:val="007D4210"/>
    <w:rsid w:val="007E47D2"/>
    <w:rsid w:val="00844668"/>
    <w:rsid w:val="00923469"/>
    <w:rsid w:val="009F2003"/>
    <w:rsid w:val="00B56B88"/>
    <w:rsid w:val="00CD6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C009B"/>
  <w15:chartTrackingRefBased/>
  <w15:docId w15:val="{EC8D9AF7-2ACE-4F2C-9305-A2C84E7D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B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2107</Words>
  <Characters>12013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2020-10-17T03:29:00Z</dcterms:created>
  <dcterms:modified xsi:type="dcterms:W3CDTF">2020-10-18T05:05:00Z</dcterms:modified>
</cp:coreProperties>
</file>